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/>
          <w:sz w:val="21"/>
        </w:rPr>
      </w:pPr>
    </w:p>
    <w:p>
      <w:pPr>
        <w:pStyle w:val="2"/>
        <w:spacing w:before="10"/>
        <w:jc w:val="center"/>
        <w:rPr>
          <w:rFonts w:hint="eastAsia" w:ascii="Times New Roman"/>
          <w:b/>
          <w:bCs/>
          <w:sz w:val="32"/>
          <w:szCs w:val="24"/>
        </w:rPr>
      </w:pPr>
      <w:r>
        <w:rPr>
          <w:rFonts w:hint="eastAsia" w:ascii="Times New Roman"/>
          <w:b/>
          <w:bCs/>
          <w:sz w:val="32"/>
          <w:szCs w:val="24"/>
          <w:lang w:val="en-US" w:eastAsia="zh-CN"/>
        </w:rPr>
        <w:t>400</w:t>
      </w:r>
      <w:r>
        <w:rPr>
          <w:rFonts w:hint="eastAsia" w:ascii="Times New Roman"/>
          <w:b/>
          <w:bCs/>
          <w:sz w:val="32"/>
          <w:szCs w:val="24"/>
        </w:rPr>
        <w:t>W/</w:t>
      </w:r>
      <w:r>
        <w:rPr>
          <w:rFonts w:hint="eastAsia" w:ascii="Times New Roman"/>
          <w:b/>
          <w:bCs/>
          <w:sz w:val="32"/>
          <w:szCs w:val="24"/>
          <w:lang w:val="en-US" w:eastAsia="zh-CN"/>
        </w:rPr>
        <w:t>24</w:t>
      </w:r>
      <w:r>
        <w:rPr>
          <w:rFonts w:hint="eastAsia" w:ascii="Times New Roman"/>
          <w:b/>
          <w:bCs/>
          <w:sz w:val="32"/>
          <w:szCs w:val="24"/>
        </w:rPr>
        <w:t>V</w:t>
      </w:r>
      <w:r>
        <w:rPr>
          <w:rFonts w:hint="eastAsia" w:ascii="微软雅黑" w:hAnsi="微软雅黑" w:eastAsia="微软雅黑" w:cs="Arial"/>
          <w:b/>
          <w:sz w:val="32"/>
          <w:szCs w:val="32"/>
          <w:lang w:eastAsia="zh-CN"/>
        </w:rPr>
        <w:t>内置电源</w:t>
      </w:r>
    </w:p>
    <w:p>
      <w:pPr>
        <w:pStyle w:val="2"/>
        <w:spacing w:before="10"/>
        <w:jc w:val="center"/>
        <w:rPr>
          <w:rFonts w:hint="eastAsia" w:ascii="Times New Roman"/>
          <w:b/>
          <w:bCs/>
          <w:sz w:val="32"/>
          <w:szCs w:val="24"/>
        </w:rPr>
      </w:pPr>
      <w:r>
        <w:rPr>
          <w:rFonts w:hint="eastAsia" w:ascii="Times New Roman"/>
          <w:b/>
          <w:bCs/>
          <w:sz w:val="32"/>
          <w:szCs w:val="24"/>
        </w:rPr>
        <w:t>(GWS-BP</w:t>
      </w:r>
      <w:r>
        <w:rPr>
          <w:rFonts w:hint="eastAsia" w:ascii="Times New Roman"/>
          <w:b/>
          <w:bCs/>
          <w:sz w:val="32"/>
          <w:szCs w:val="24"/>
          <w:lang w:val="en-US" w:eastAsia="zh-CN"/>
        </w:rPr>
        <w:t>400</w:t>
      </w:r>
      <w:r>
        <w:rPr>
          <w:rFonts w:hint="eastAsia" w:ascii="Times New Roman"/>
          <w:b/>
          <w:bCs/>
          <w:sz w:val="32"/>
          <w:szCs w:val="24"/>
        </w:rPr>
        <w:t>-</w:t>
      </w:r>
      <w:r>
        <w:rPr>
          <w:rFonts w:hint="eastAsia" w:ascii="Times New Roman"/>
          <w:b/>
          <w:bCs/>
          <w:sz w:val="32"/>
          <w:szCs w:val="24"/>
          <w:lang w:val="en-US" w:eastAsia="zh-CN"/>
        </w:rPr>
        <w:t>24C</w:t>
      </w:r>
      <w:r>
        <w:rPr>
          <w:rFonts w:hint="eastAsia" w:ascii="Times New Roman"/>
          <w:b/>
          <w:bCs/>
          <w:sz w:val="32"/>
          <w:szCs w:val="24"/>
        </w:rPr>
        <w:t>)</w:t>
      </w:r>
    </w:p>
    <w:p>
      <w:pPr>
        <w:spacing w:before="88"/>
        <w:ind w:left="6051" w:right="0" w:firstLine="0"/>
        <w:jc w:val="left"/>
        <w:rPr>
          <w:b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宋体" w:eastAsia="宋体" w:cs="宋体"/>
          <w:b/>
          <w:bCs/>
          <w:color w:val="auto"/>
          <w:sz w:val="32"/>
          <w:szCs w:val="24"/>
          <w:lang w:val="en-US" w:eastAsia="en-US" w:bidi="en-US"/>
        </w:rPr>
        <w:drawing>
          <wp:anchor distT="0" distB="0" distL="0" distR="0" simplePos="0" relativeHeight="1024" behindDoc="1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163830</wp:posOffset>
            </wp:positionV>
            <wp:extent cx="3169920" cy="2197735"/>
            <wp:effectExtent l="0" t="0" r="11430" b="12065"/>
            <wp:wrapNone/>
            <wp:docPr id="2" name="image2.jpeg" descr="D:\桌面。\工作夹\工厂规格书\C基板电源\400W\GWS-BP400W.jpgGWS-BP4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D:\桌面。\工作夹\工厂规格书\C基板电源\400W\GWS-BP400W.jpgGWS-BP400W"/>
                    <pic:cNvPicPr>
                      <a:picLocks noChangeAspect="1"/>
                    </pic:cNvPicPr>
                  </pic:nvPicPr>
                  <pic:blipFill>
                    <a:blip r:embed="rId6"/>
                    <a:srcRect t="10852" r="-1471" b="18810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8"/>
        <w:ind w:left="6051" w:right="0" w:firstLine="0"/>
        <w:jc w:val="left"/>
        <w:rPr>
          <w:rFonts w:hint="eastAsia" w:ascii="Times New Roman" w:hAnsi="宋体" w:eastAsia="宋体" w:cs="宋体"/>
          <w:b/>
          <w:bCs/>
          <w:color w:val="auto"/>
          <w:sz w:val="32"/>
          <w:szCs w:val="24"/>
          <w:lang w:val="en-US" w:eastAsia="en-US" w:bidi="en-US"/>
        </w:rPr>
      </w:pPr>
      <w:r>
        <w:rPr>
          <w:rFonts w:hint="eastAsia" w:ascii="Times New Roman" w:hAnsi="宋体" w:eastAsia="宋体" w:cs="宋体"/>
          <w:b/>
          <w:bCs/>
          <w:color w:val="auto"/>
          <w:sz w:val="32"/>
          <w:szCs w:val="24"/>
          <w:lang w:val="en-US" w:eastAsia="zh-CN" w:bidi="en-US"/>
        </w:rPr>
        <w:t xml:space="preserve"> </w:t>
      </w:r>
      <w:r>
        <w:rPr>
          <w:rFonts w:hint="eastAsia" w:ascii="Times New Roman" w:hAnsi="宋体" w:eastAsia="宋体" w:cs="宋体"/>
          <w:b/>
          <w:bCs/>
          <w:color w:val="auto"/>
          <w:sz w:val="32"/>
          <w:szCs w:val="24"/>
          <w:lang w:val="en-US" w:eastAsia="en-US" w:bidi="en-US"/>
        </w:rPr>
        <w:t xml:space="preserve"> 特点：</w:t>
      </w:r>
    </w:p>
    <w:p>
      <w:pPr>
        <w:pStyle w:val="6"/>
        <w:numPr>
          <w:ilvl w:val="0"/>
          <w:numId w:val="1"/>
        </w:numPr>
        <w:tabs>
          <w:tab w:val="left" w:pos="6377"/>
          <w:tab w:val="left" w:pos="6378"/>
        </w:tabs>
        <w:spacing w:before="59" w:after="0" w:line="240" w:lineRule="auto"/>
        <w:ind w:left="6377" w:right="0" w:hanging="420"/>
        <w:jc w:val="left"/>
        <w:rPr>
          <w:rFonts w:hint="default" w:ascii="Arial" w:hAnsi="Arial" w:cs="Arial"/>
          <w:spacing w:val="-13"/>
          <w:sz w:val="22"/>
          <w:szCs w:val="22"/>
        </w:rPr>
      </w:pPr>
      <w:r>
        <w:rPr>
          <w:rFonts w:hint="default" w:ascii="Arial" w:hAnsi="Arial" w:cs="Arial"/>
          <w:spacing w:val="-13"/>
          <w:sz w:val="22"/>
          <w:szCs w:val="22"/>
        </w:rPr>
        <w:t xml:space="preserve">宽电压 90VAC ~ </w:t>
      </w:r>
      <w:r>
        <w:rPr>
          <w:rFonts w:hint="default" w:ascii="Arial" w:hAnsi="Arial" w:cs="Arial"/>
          <w:spacing w:val="-13"/>
          <w:sz w:val="22"/>
          <w:szCs w:val="22"/>
          <w:lang w:val="en-US" w:eastAsia="zh-CN"/>
        </w:rPr>
        <w:t>264</w:t>
      </w:r>
      <w:r>
        <w:rPr>
          <w:rFonts w:hint="default" w:ascii="Arial" w:hAnsi="Arial" w:cs="Arial"/>
          <w:spacing w:val="-13"/>
          <w:sz w:val="22"/>
          <w:szCs w:val="22"/>
        </w:rPr>
        <w:t xml:space="preserve"> VAC 输入</w:t>
      </w:r>
    </w:p>
    <w:p>
      <w:pPr>
        <w:pStyle w:val="6"/>
        <w:numPr>
          <w:ilvl w:val="0"/>
          <w:numId w:val="1"/>
        </w:numPr>
        <w:tabs>
          <w:tab w:val="left" w:pos="6377"/>
          <w:tab w:val="left" w:pos="6378"/>
        </w:tabs>
        <w:spacing w:before="81" w:after="0" w:line="240" w:lineRule="auto"/>
        <w:ind w:left="6377" w:right="0" w:hanging="420"/>
        <w:jc w:val="left"/>
        <w:rPr>
          <w:rFonts w:hint="default" w:ascii="Arial" w:hAnsi="Arial" w:cs="Arial"/>
          <w:sz w:val="18"/>
        </w:rPr>
      </w:pPr>
      <w:r>
        <w:rPr>
          <w:rFonts w:hint="default" w:ascii="Arial" w:hAnsi="Arial" w:cs="Arial"/>
          <w:spacing w:val="-13"/>
          <w:sz w:val="22"/>
          <w:szCs w:val="22"/>
        </w:rPr>
        <w:t>保护功能: 短路/过载/过压</w:t>
      </w:r>
    </w:p>
    <w:p>
      <w:pPr>
        <w:pStyle w:val="6"/>
        <w:numPr>
          <w:ilvl w:val="0"/>
          <w:numId w:val="1"/>
        </w:numPr>
        <w:tabs>
          <w:tab w:val="left" w:pos="6377"/>
          <w:tab w:val="left" w:pos="6378"/>
        </w:tabs>
        <w:spacing w:before="82" w:after="0" w:line="240" w:lineRule="auto"/>
        <w:ind w:left="6377" w:right="0" w:hanging="420"/>
        <w:jc w:val="left"/>
        <w:rPr>
          <w:rFonts w:hint="default" w:ascii="Arial" w:hAnsi="Arial" w:cs="Arial"/>
          <w:spacing w:val="-13"/>
          <w:sz w:val="22"/>
          <w:szCs w:val="22"/>
        </w:rPr>
      </w:pPr>
      <w:r>
        <w:rPr>
          <w:rFonts w:hint="default" w:ascii="Arial" w:hAnsi="Arial" w:cs="Arial"/>
          <w:spacing w:val="-13"/>
          <w:sz w:val="22"/>
          <w:szCs w:val="22"/>
        </w:rPr>
        <w:t>宽的工作温度范围 (--</w:t>
      </w:r>
      <w:r>
        <w:rPr>
          <w:rFonts w:hint="eastAsia" w:ascii="Arial" w:hAnsi="Arial" w:cs="Arial"/>
          <w:spacing w:val="-13"/>
          <w:sz w:val="22"/>
          <w:szCs w:val="22"/>
          <w:lang w:val="en-US" w:eastAsia="zh-CN"/>
        </w:rPr>
        <w:t>20</w:t>
      </w:r>
      <w:r>
        <w:rPr>
          <w:rFonts w:hint="default" w:ascii="Arial" w:hAnsi="Arial" w:cs="Arial"/>
          <w:spacing w:val="-13"/>
          <w:sz w:val="22"/>
          <w:szCs w:val="22"/>
        </w:rPr>
        <w:t>℃~</w:t>
      </w:r>
      <w:r>
        <w:rPr>
          <w:rFonts w:hint="eastAsia" w:ascii="Arial" w:hAnsi="Arial" w:cs="Arial"/>
          <w:spacing w:val="-13"/>
          <w:sz w:val="22"/>
          <w:szCs w:val="22"/>
          <w:lang w:val="en-US" w:eastAsia="zh-CN"/>
        </w:rPr>
        <w:t>65</w:t>
      </w:r>
      <w:r>
        <w:rPr>
          <w:rFonts w:hint="default" w:ascii="Arial" w:hAnsi="Arial" w:cs="Arial"/>
          <w:spacing w:val="-13"/>
          <w:sz w:val="22"/>
          <w:szCs w:val="22"/>
        </w:rPr>
        <w:t>℃)</w:t>
      </w:r>
    </w:p>
    <w:p>
      <w:pPr>
        <w:pStyle w:val="6"/>
        <w:numPr>
          <w:ilvl w:val="0"/>
          <w:numId w:val="1"/>
        </w:numPr>
        <w:tabs>
          <w:tab w:val="left" w:pos="6377"/>
          <w:tab w:val="left" w:pos="6378"/>
        </w:tabs>
        <w:spacing w:before="82" w:after="0" w:line="240" w:lineRule="auto"/>
        <w:ind w:left="6377" w:right="0" w:hanging="420"/>
        <w:jc w:val="left"/>
        <w:rPr>
          <w:rFonts w:hint="default" w:ascii="Arial" w:hAnsi="Arial" w:cs="Arial"/>
          <w:sz w:val="18"/>
        </w:rPr>
      </w:pPr>
      <w:r>
        <w:rPr>
          <w:rFonts w:hint="default" w:ascii="Arial" w:hAnsi="Arial" w:cs="Arial"/>
          <w:spacing w:val="-13"/>
          <w:sz w:val="22"/>
          <w:szCs w:val="22"/>
        </w:rP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6081395</wp:posOffset>
            </wp:positionH>
            <wp:positionV relativeFrom="paragraph">
              <wp:posOffset>95885</wp:posOffset>
            </wp:positionV>
            <wp:extent cx="323850" cy="337820"/>
            <wp:effectExtent l="0" t="0" r="0" b="508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45" cy="337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spacing w:val="-13"/>
          <w:sz w:val="22"/>
          <w:szCs w:val="22"/>
        </w:rPr>
        <w:t>100%满载老化测试</w:t>
      </w:r>
    </w:p>
    <w:p>
      <w:pPr>
        <w:pStyle w:val="6"/>
        <w:numPr>
          <w:ilvl w:val="0"/>
          <w:numId w:val="1"/>
        </w:numPr>
        <w:tabs>
          <w:tab w:val="left" w:pos="6377"/>
          <w:tab w:val="left" w:pos="6378"/>
        </w:tabs>
        <w:spacing w:before="82" w:after="0" w:line="240" w:lineRule="auto"/>
        <w:ind w:left="6377" w:right="0" w:hanging="420"/>
        <w:jc w:val="left"/>
        <w:rPr>
          <w:rFonts w:hint="default" w:ascii="Arial" w:hAnsi="Arial" w:cs="Arial"/>
          <w:spacing w:val="-13"/>
          <w:sz w:val="22"/>
          <w:szCs w:val="22"/>
        </w:rPr>
      </w:pPr>
      <w:r>
        <w:rPr>
          <w:rFonts w:hint="default" w:ascii="Arial" w:hAnsi="Arial" w:cs="Arial"/>
          <w:spacing w:val="-13"/>
          <w:sz w:val="22"/>
          <w:szCs w:val="22"/>
        </w:rPr>
        <w:t>高效率、长寿命和高可靠性</w:t>
      </w:r>
    </w:p>
    <w:p>
      <w:pPr>
        <w:pStyle w:val="6"/>
        <w:numPr>
          <w:ilvl w:val="0"/>
          <w:numId w:val="1"/>
        </w:numPr>
        <w:tabs>
          <w:tab w:val="left" w:pos="6377"/>
          <w:tab w:val="left" w:pos="6378"/>
        </w:tabs>
        <w:spacing w:before="82" w:after="0" w:line="240" w:lineRule="auto"/>
        <w:ind w:left="6377" w:right="0" w:hanging="420"/>
        <w:jc w:val="left"/>
        <w:rPr>
          <w:rFonts w:hint="default" w:ascii="Arial" w:hAnsi="Arial" w:cs="Arial"/>
          <w:spacing w:val="-13"/>
          <w:sz w:val="22"/>
          <w:szCs w:val="22"/>
        </w:rPr>
      </w:pPr>
      <w:r>
        <w:rPr>
          <w:rFonts w:hint="default" w:ascii="Arial" w:hAnsi="Arial" w:cs="Arial"/>
          <w:spacing w:val="-13"/>
          <w:sz w:val="22"/>
          <w:szCs w:val="22"/>
        </w:rPr>
        <w:t>无风扇、完全宁静工作</w:t>
      </w:r>
    </w:p>
    <w:p>
      <w:pPr>
        <w:pStyle w:val="6"/>
        <w:numPr>
          <w:ilvl w:val="0"/>
          <w:numId w:val="1"/>
        </w:numPr>
        <w:tabs>
          <w:tab w:val="left" w:pos="6377"/>
          <w:tab w:val="left" w:pos="6378"/>
        </w:tabs>
        <w:spacing w:before="82" w:after="0" w:line="240" w:lineRule="auto"/>
        <w:ind w:left="6377" w:right="0" w:hanging="420"/>
        <w:jc w:val="left"/>
        <w:rPr>
          <w:rFonts w:hint="default" w:ascii="Arial" w:hAnsi="Arial" w:cs="Arial"/>
          <w:spacing w:val="-13"/>
          <w:sz w:val="22"/>
          <w:szCs w:val="22"/>
        </w:rPr>
      </w:pPr>
      <w:r>
        <w:rPr>
          <w:rFonts w:hint="eastAsia" w:ascii="Arial" w:hAnsi="Arial" w:cs="Arial"/>
          <w:spacing w:val="-13"/>
          <w:sz w:val="22"/>
          <w:szCs w:val="22"/>
          <w:lang w:val="en-US" w:eastAsia="zh-CN"/>
        </w:rPr>
        <w:t>3</w:t>
      </w:r>
      <w:r>
        <w:rPr>
          <w:rFonts w:hint="default" w:ascii="Arial" w:hAnsi="Arial" w:cs="Arial"/>
          <w:spacing w:val="-13"/>
          <w:sz w:val="22"/>
          <w:szCs w:val="22"/>
        </w:rPr>
        <w:t xml:space="preserve"> 年质保</w:t>
      </w:r>
    </w:p>
    <w:p>
      <w:pPr>
        <w:spacing w:before="66" w:after="20"/>
        <w:ind w:left="272" w:right="0" w:firstLine="0"/>
        <w:jc w:val="left"/>
        <w:rPr>
          <w:rFonts w:hint="eastAsia" w:ascii="宋体" w:eastAsia="宋体"/>
          <w:sz w:val="28"/>
          <w:szCs w:val="32"/>
          <w:lang w:eastAsia="zh-CN"/>
        </w:rPr>
      </w:pPr>
    </w:p>
    <w:p>
      <w:pPr>
        <w:spacing w:before="66" w:after="20"/>
        <w:ind w:left="272" w:right="0" w:firstLine="0"/>
        <w:jc w:val="left"/>
        <w:rPr>
          <w:rFonts w:hint="eastAsia" w:ascii="宋体" w:eastAsia="宋体"/>
          <w:sz w:val="28"/>
          <w:szCs w:val="32"/>
          <w:lang w:eastAsia="zh-CN"/>
        </w:rPr>
      </w:pPr>
      <w:r>
        <w:rPr>
          <w:rFonts w:hint="eastAsia" w:ascii="宋体" w:eastAsia="宋体"/>
          <w:b/>
          <w:bCs/>
          <w:color w:val="auto"/>
          <w:sz w:val="32"/>
          <w:szCs w:val="36"/>
          <w:lang w:eastAsia="zh-CN"/>
        </w:rPr>
        <w:t>产品技术指标</w:t>
      </w:r>
    </w:p>
    <w:tbl>
      <w:tblPr>
        <w:tblStyle w:val="4"/>
        <w:tblpPr w:leftFromText="180" w:rightFromText="180" w:vertAnchor="text" w:horzAnchor="page" w:tblpX="529" w:tblpY="242"/>
        <w:tblOverlap w:val="never"/>
        <w:tblW w:w="106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859"/>
        <w:gridCol w:w="393"/>
        <w:gridCol w:w="1311"/>
        <w:gridCol w:w="7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470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713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GWS-BP</w:t>
            </w:r>
            <w:r>
              <w:rPr>
                <w:rFonts w:hint="eastAsia"/>
                <w:lang w:val="en-US" w:eastAsia="zh-CN"/>
              </w:rPr>
              <w:t>400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24C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restart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</w:t>
            </w: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输出组数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直流电压</w:t>
            </w:r>
          </w:p>
        </w:tc>
        <w:tc>
          <w:tcPr>
            <w:tcW w:w="713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</w:t>
            </w:r>
            <w:r>
              <w:rPr>
                <w:rFonts w:hint="eastAsia"/>
              </w:rPr>
              <w:t>V</w:t>
            </w:r>
            <w:r>
              <w:rPr>
                <w:rFonts w:hint="eastAsia" w:eastAsia="宋体"/>
                <w:lang w:val="en-US" w:eastAsia="zh-CN"/>
              </w:rPr>
              <w:t>DC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输出电流范围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 w:eastAsia="宋体"/>
                <w:lang w:val="en-US" w:eastAsia="zh-CN"/>
              </w:rPr>
              <w:t>~16.67</w:t>
            </w: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1252" w:type="dxa"/>
            <w:gridSpan w:val="2"/>
            <w:vMerge w:val="restart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纹波噪声</w:t>
            </w:r>
          </w:p>
        </w:tc>
        <w:tc>
          <w:tcPr>
            <w:tcW w:w="131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0＜Ta≤55℃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≤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rFonts w:hint="eastAsia"/>
              </w:rPr>
              <w:t>0mVp-p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12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-15≤Ta≤0℃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≤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</w:rPr>
              <w:t>00mVp-p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稳压精度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源调整率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±1%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负载调整率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温度系数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±0.03%/℃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输出启动时间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≤3.0S (120Vac input, Full load);≤2.0S (220Vac input, Full load)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输出保持时间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≥10mS(120Vac input, Full load);≥20mS(220Vac input, Full load)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电压过冲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&lt;5.0%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restart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输入</w:t>
            </w: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输入电压范围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90Vac~</w:t>
            </w:r>
            <w:r>
              <w:rPr>
                <w:rFonts w:hint="eastAsia" w:eastAsia="宋体"/>
                <w:lang w:val="en-US" w:eastAsia="zh-CN"/>
              </w:rPr>
              <w:t>264</w:t>
            </w:r>
            <w:r>
              <w:rPr>
                <w:rFonts w:hint="eastAsia"/>
              </w:rPr>
              <w:t>Vac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额定输入电压范围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100Vac~240Vac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频率范围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47Hz~63Hz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效率</w:t>
            </w:r>
          </w:p>
        </w:tc>
        <w:tc>
          <w:tcPr>
            <w:tcW w:w="713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输入电流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&lt;</w:t>
            </w:r>
            <w:r>
              <w:rPr>
                <w:rFonts w:hint="eastAsia" w:eastAsia="宋体"/>
                <w:lang w:val="en-US" w:eastAsia="zh-CN"/>
              </w:rPr>
              <w:t>4.53</w:t>
            </w: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启动冲击电流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&lt;40A@300Vac Cold start;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泄漏电流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输入对输出≤0.25mA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07" w:type="dxa"/>
            <w:vMerge w:val="restart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保护功能</w:t>
            </w:r>
          </w:p>
        </w:tc>
        <w:tc>
          <w:tcPr>
            <w:tcW w:w="859" w:type="dxa"/>
            <w:vMerge w:val="restart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输出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过功率保护</w:t>
            </w:r>
          </w:p>
        </w:tc>
        <w:tc>
          <w:tcPr>
            <w:tcW w:w="7130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480</w:t>
            </w:r>
            <w:r>
              <w:rPr>
                <w:rFonts w:hint="eastAsia"/>
                <w:highlight w:val="none"/>
              </w:rPr>
              <w:t>W~</w:t>
            </w:r>
            <w:r>
              <w:rPr>
                <w:rFonts w:hint="eastAsia" w:eastAsia="宋体"/>
                <w:highlight w:val="none"/>
                <w:lang w:val="en-US" w:eastAsia="zh-CN"/>
              </w:rPr>
              <w:t>600</w:t>
            </w:r>
            <w:r>
              <w:rPr>
                <w:rFonts w:hint="eastAsia"/>
                <w:highlight w:val="none"/>
              </w:rPr>
              <w:t>W 荡机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过压保护</w:t>
            </w:r>
          </w:p>
        </w:tc>
        <w:tc>
          <w:tcPr>
            <w:tcW w:w="7130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28</w:t>
            </w:r>
            <w:r>
              <w:rPr>
                <w:rFonts w:hint="eastAsia"/>
                <w:highlight w:val="none"/>
              </w:rPr>
              <w:t>V~</w:t>
            </w:r>
            <w:r>
              <w:rPr>
                <w:rFonts w:hint="eastAsia" w:eastAsia="宋体"/>
                <w:highlight w:val="none"/>
                <w:lang w:val="en-US" w:eastAsia="zh-CN"/>
              </w:rPr>
              <w:t>39</w:t>
            </w:r>
            <w:r>
              <w:rPr>
                <w:rFonts w:hint="eastAsia"/>
                <w:highlight w:val="none"/>
              </w:rPr>
              <w:t>V，荡机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过流保护</w:t>
            </w:r>
          </w:p>
        </w:tc>
        <w:tc>
          <w:tcPr>
            <w:tcW w:w="7130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highlight w:val="none"/>
              </w:rPr>
              <w:t>A~</w:t>
            </w:r>
            <w:r>
              <w:rPr>
                <w:rFonts w:hint="eastAsia" w:eastAsia="宋体"/>
                <w:highlight w:val="none"/>
                <w:lang w:val="en-US" w:eastAsia="zh-CN"/>
              </w:rPr>
              <w:t>25</w:t>
            </w:r>
            <w:r>
              <w:rPr>
                <w:rFonts w:hint="eastAsia"/>
                <w:highlight w:val="none"/>
              </w:rPr>
              <w:t>A 荡机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短路保护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可长期短路，消除短路后可自动恢复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环境</w:t>
            </w: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工作温度及湿度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default" w:ascii="Arial" w:hAnsi="Arial" w:cs="Arial"/>
                <w:spacing w:val="-13"/>
                <w:sz w:val="22"/>
                <w:szCs w:val="22"/>
              </w:rPr>
              <w:t>-</w:t>
            </w:r>
            <w:r>
              <w:rPr>
                <w:rFonts w:hint="eastAsia" w:ascii="Arial" w:hAnsi="Arial" w:cs="Arial"/>
                <w:spacing w:val="-13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Arial" w:hAnsi="Arial" w:cs="Arial"/>
                <w:spacing w:val="-13"/>
                <w:sz w:val="22"/>
                <w:szCs w:val="22"/>
              </w:rPr>
              <w:t>℃~</w:t>
            </w:r>
            <w:r>
              <w:rPr>
                <w:rFonts w:hint="eastAsia" w:ascii="Arial" w:hAnsi="Arial" w:cs="Arial"/>
                <w:spacing w:val="-13"/>
                <w:sz w:val="22"/>
                <w:szCs w:val="22"/>
                <w:lang w:val="en-US" w:eastAsia="zh-CN"/>
              </w:rPr>
              <w:t>65</w:t>
            </w:r>
            <w:r>
              <w:rPr>
                <w:rFonts w:hint="default" w:ascii="Arial" w:hAnsi="Arial" w:cs="Arial"/>
                <w:spacing w:val="-13"/>
                <w:sz w:val="22"/>
                <w:szCs w:val="22"/>
              </w:rPr>
              <w:t>℃</w:t>
            </w:r>
            <w:r>
              <w:rPr>
                <w:rFonts w:hint="eastAsia"/>
              </w:rPr>
              <w:t>; 20%~90%RH No condensing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储存温度及湿度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-40℃~</w:t>
            </w:r>
            <w:r>
              <w:rPr>
                <w:rFonts w:hint="eastAsia" w:eastAsia="宋体"/>
                <w:lang w:val="en-US" w:eastAsia="zh-CN"/>
              </w:rPr>
              <w:t>85</w:t>
            </w:r>
            <w:r>
              <w:rPr>
                <w:rFonts w:hint="eastAsia"/>
              </w:rPr>
              <w:t>℃; 5%~95%RH No condensing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restart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安全及电磁兼容标准</w:t>
            </w: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安全标准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GB4943/EN60950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绝缘强度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输入—输出:3KVac/10mA; 输入---大地:1.5KVac/10mA; 输出---大地:0.5KVDC/10mA 测试时间为 1min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绝缘阻抗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输入—输出: 100M ohms;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输入---机壳: 100M ohms;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输出--机壳: 100M ohms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电磁干扰性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EN55022 Class 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谐波(Harmaonic current)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IEC61000-3-2 A 类设备要求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电磁抗干扰性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EN61000-4-2, 4,5,6,8,11 ENV50204,A 级重工业标准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07" w:type="dxa"/>
            <w:vAlign w:val="center"/>
          </w:tcPr>
          <w:p>
            <w:pPr>
              <w:ind w:left="0" w:leftChars="0" w:right="0" w:rightChars="0"/>
              <w:rPr>
                <w:rFonts w:hint="eastAsia"/>
              </w:rPr>
            </w:pPr>
            <w:r>
              <w:rPr>
                <w:rFonts w:hint="default"/>
              </w:rPr>
              <w:t>安规认证</w:t>
            </w:r>
          </w:p>
        </w:tc>
        <w:tc>
          <w:tcPr>
            <w:tcW w:w="9693" w:type="dxa"/>
            <w:gridSpan w:val="4"/>
            <w:vAlign w:val="center"/>
          </w:tcPr>
          <w:p>
            <w:pPr>
              <w:ind w:firstLine="22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3C；</w:t>
            </w:r>
          </w:p>
          <w:p>
            <w:pPr>
              <w:ind w:left="220" w:leftChars="100" w:firstLine="0" w:firstLineChars="0"/>
              <w:rPr>
                <w:rFonts w:hint="default"/>
              </w:rPr>
            </w:pPr>
            <w:r>
              <w:rPr>
                <w:rFonts w:hint="default"/>
              </w:rPr>
              <w:t>CE mark, commercial；CE/LVD EN60950；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FCC Part 15 Class B；</w:t>
            </w:r>
          </w:p>
          <w:p>
            <w:pPr>
              <w:ind w:left="0" w:leftChars="0" w:right="0" w:rightChars="0" w:firstLine="220" w:firstLineChars="100"/>
              <w:rPr>
                <w:rFonts w:hint="eastAsia"/>
              </w:rPr>
            </w:pPr>
            <w:r>
              <w:rPr>
                <w:rFonts w:hint="default"/>
              </w:rPr>
              <w:t>RoHS；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restart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 MTBF</w:t>
            </w:r>
          </w:p>
        </w:tc>
        <w:tc>
          <w:tcPr>
            <w:tcW w:w="7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100,000Hrs AT 25℃, MIL-217 Method 2 Components Stress Method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07" w:type="dxa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2563" w:type="dxa"/>
            <w:gridSpan w:val="3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尺寸 (长*宽*高)</w:t>
            </w:r>
          </w:p>
        </w:tc>
        <w:tc>
          <w:tcPr>
            <w:tcW w:w="7130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 xml:space="preserve"> 194</w:t>
            </w:r>
            <w:r>
              <w:rPr>
                <w:rFonts w:hint="eastAsia"/>
                <w:highlight w:val="none"/>
              </w:rPr>
              <w:t>×</w:t>
            </w:r>
            <w:r>
              <w:rPr>
                <w:rFonts w:hint="eastAsia" w:eastAsia="宋体"/>
                <w:highlight w:val="none"/>
                <w:lang w:val="en-US" w:eastAsia="zh-CN"/>
              </w:rPr>
              <w:t>104</w:t>
            </w:r>
            <w:r>
              <w:rPr>
                <w:rFonts w:hint="eastAsia"/>
                <w:highlight w:val="none"/>
              </w:rPr>
              <w:t>×</w:t>
            </w:r>
            <w:r>
              <w:rPr>
                <w:rFonts w:hint="eastAsia" w:eastAsia="宋体"/>
                <w:highlight w:val="none"/>
                <w:lang w:val="en-US" w:eastAsia="zh-CN"/>
              </w:rPr>
              <w:t xml:space="preserve">39 </w:t>
            </w:r>
            <w:r>
              <w:rPr>
                <w:rFonts w:hint="eastAsia"/>
                <w:highlight w:val="none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07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注释</w:t>
            </w:r>
          </w:p>
        </w:tc>
        <w:tc>
          <w:tcPr>
            <w:tcW w:w="9693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如未特别说明，所有规格参数均额定输入、额定负载、25℃环境温度选进行量测..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纹波噪音测试方法：使用一条 12#双绞线，同时终端要并联 0.1uF 和 10uF 的电容，在示波器 20MHz 带宽下进行量测.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电源将会作为一个部件装在最终设备上，最终的设备仍需满足 EMC 条件</w:t>
            </w:r>
          </w:p>
        </w:tc>
      </w:tr>
    </w:tbl>
    <w:p>
      <w:pPr>
        <w:spacing w:after="0" w:line="229" w:lineRule="exact"/>
        <w:jc w:val="left"/>
        <w:rPr>
          <w:rFonts w:hint="eastAsia" w:ascii="宋体" w:eastAsia="宋体"/>
          <w:sz w:val="18"/>
        </w:rPr>
      </w:pPr>
    </w:p>
    <w:p>
      <w:pPr>
        <w:spacing w:after="0" w:line="229" w:lineRule="exact"/>
        <w:jc w:val="left"/>
        <w:rPr>
          <w:rFonts w:hint="eastAsia" w:ascii="宋体" w:eastAsia="宋体"/>
          <w:sz w:val="18"/>
        </w:rPr>
      </w:pPr>
    </w:p>
    <w:p>
      <w:pPr>
        <w:rPr>
          <w:rFonts w:ascii="Arial" w:cs="Arial"/>
          <w:b/>
          <w:sz w:val="22"/>
        </w:rPr>
      </w:pPr>
    </w:p>
    <w:p>
      <w:pPr>
        <w:jc w:val="center"/>
        <w:rPr>
          <w:rFonts w:hint="eastAsia" w:ascii="Arial" w:eastAsia="宋体" w:cs="Arial"/>
          <w:b/>
          <w:sz w:val="22"/>
          <w:lang w:eastAsia="zh-CN"/>
        </w:rPr>
      </w:pPr>
    </w:p>
    <w:p>
      <w:pPr>
        <w:jc w:val="center"/>
        <w:rPr>
          <w:rFonts w:hint="eastAsia" w:ascii="Arial" w:eastAsia="宋体" w:cs="Arial"/>
          <w:b/>
          <w:sz w:val="22"/>
          <w:lang w:eastAsia="zh-CN"/>
        </w:rPr>
      </w:pPr>
    </w:p>
    <w:p>
      <w:pPr>
        <w:rPr>
          <w:rFonts w:ascii="Arial" w:cs="Arial"/>
          <w:b/>
          <w:sz w:val="22"/>
        </w:rPr>
      </w:pPr>
    </w:p>
    <w:p>
      <w:pPr>
        <w:rPr>
          <w:rFonts w:ascii="Arial" w:cs="Arial"/>
          <w:b/>
          <w:sz w:val="22"/>
        </w:rPr>
      </w:pPr>
    </w:p>
    <w:p>
      <w:pPr>
        <w:pStyle w:val="6"/>
        <w:numPr>
          <w:ilvl w:val="0"/>
          <w:numId w:val="2"/>
        </w:numPr>
        <w:tabs>
          <w:tab w:val="left" w:pos="610"/>
          <w:tab w:val="left" w:pos="611"/>
        </w:tabs>
        <w:spacing w:before="15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shd w:val="clear" w:color="auto" w:fill="D9D9D9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shd w:val="clear" w:color="auto" w:fill="D9D9D9"/>
        </w:rPr>
        <w:t>内部结构框图:</w:t>
      </w:r>
    </w:p>
    <w:p>
      <w:pPr>
        <w:pStyle w:val="6"/>
        <w:numPr>
          <w:ilvl w:val="0"/>
          <w:numId w:val="0"/>
        </w:numPr>
        <w:tabs>
          <w:tab w:val="left" w:pos="610"/>
          <w:tab w:val="left" w:pos="611"/>
        </w:tabs>
        <w:spacing w:before="15"/>
        <w:ind w:left="190" w:leftChars="0" w:right="0" w:rightChars="0"/>
        <w:rPr>
          <w:rFonts w:ascii="Arial" w:hAnsi="Arial" w:eastAsia="Arial"/>
          <w:b/>
          <w:sz w:val="28"/>
          <w:szCs w:val="24"/>
        </w:rPr>
      </w:pPr>
    </w:p>
    <w:p>
      <w:pPr>
        <w:pStyle w:val="6"/>
        <w:numPr>
          <w:ilvl w:val="0"/>
          <w:numId w:val="0"/>
        </w:numPr>
        <w:tabs>
          <w:tab w:val="left" w:pos="610"/>
          <w:tab w:val="left" w:pos="611"/>
        </w:tabs>
        <w:spacing w:before="15"/>
        <w:ind w:left="190" w:leftChars="0" w:right="0" w:rightChars="0"/>
        <w:rPr>
          <w:rFonts w:ascii="Arial" w:hAnsi="Arial" w:eastAsia="Arial"/>
          <w:b/>
          <w:sz w:val="28"/>
          <w:szCs w:val="24"/>
        </w:rPr>
      </w:pPr>
      <w:r>
        <w:rPr>
          <w:sz w:val="24"/>
          <w:szCs w:val="24"/>
          <w:lang w:eastAsia="zh-CN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530860</wp:posOffset>
            </wp:positionH>
            <wp:positionV relativeFrom="paragraph">
              <wp:posOffset>194310</wp:posOffset>
            </wp:positionV>
            <wp:extent cx="6454775" cy="1704975"/>
            <wp:effectExtent l="0" t="0" r="3175" b="9525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874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numPr>
          <w:ilvl w:val="0"/>
          <w:numId w:val="2"/>
        </w:numPr>
        <w:tabs>
          <w:tab w:val="left" w:pos="610"/>
          <w:tab w:val="left" w:pos="611"/>
        </w:tabs>
        <w:spacing w:before="15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shd w:val="clear" w:color="auto" w:fill="D9D9D9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shd w:val="clear" w:color="auto" w:fill="D9D9D9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113665</wp:posOffset>
                </wp:positionV>
                <wp:extent cx="79375" cy="80010"/>
                <wp:effectExtent l="4445" t="4445" r="1143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5pt;margin-top:8.95pt;height:6.3pt;width:6.25pt;z-index:251661312;mso-width-relative:page;mso-height-relative:page;" fillcolor="#000000 [3213]" filled="t" stroked="t" coordsize="21600,21600" o:gfxdata="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t1G8V2AAAAAkBAAAPAAAAAAAA&#10;AAEAIAAAACIAAABkcnMvZG93bnJldi54bWxQSwECFAAUAAAACACHTuJAPs06bdkBAADNAwAADgAA&#10;AAAAAAABACAAAAAnAQAAZHJzL2Uyb0RvYy54bWxQSwUGAAAAAAYABgBZAQAAc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shd w:val="clear" w:color="auto" w:fill="D9D9D9"/>
        </w:rPr>
        <w:t>降额曲线: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shd w:val="clear" w:color="auto" w:fill="D9D9D9"/>
          <w:lang w:eastAsia="zh-CN"/>
        </w:rPr>
        <w:t xml:space="preserve">                          静态特性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shd w:val="clear" w:color="auto" w:fill="D9D9D9"/>
        </w:rPr>
        <w:t>曲线:</w:t>
      </w:r>
    </w:p>
    <w:p>
      <w:pPr>
        <w:rPr>
          <w:rFonts w:ascii="Arial" w:cs="Arial"/>
          <w:b/>
          <w:sz w:val="22"/>
        </w:rPr>
      </w:pPr>
      <w:r>
        <w:rPr>
          <w:rFonts w:hint="eastAsia" w:cs="宋体" w:eastAsiaTheme="minorEastAsia"/>
          <w:b/>
          <w:sz w:val="24"/>
          <w:lang w:eastAsia="zh-CN"/>
        </w:rPr>
        <w:t xml:space="preserve">             </w:t>
      </w:r>
      <w:r>
        <w:rPr>
          <w:rFonts w:hint="eastAsia" w:ascii="宋体" w:eastAsia="宋体"/>
          <w:sz w:val="14"/>
          <w:lang w:eastAsia="zh-CN"/>
        </w:rPr>
        <w:t xml:space="preserve"> </w:t>
      </w:r>
      <w:r>
        <w:rPr>
          <w:rFonts w:ascii="宋体" w:eastAsia="宋体"/>
          <w:sz w:val="14"/>
          <w:lang w:eastAsia="zh-CN" w:bidi="ar-SA"/>
        </w:rPr>
        <w:drawing>
          <wp:inline distT="0" distB="0" distL="0" distR="0">
            <wp:extent cx="6832600" cy="2565400"/>
            <wp:effectExtent l="0" t="0" r="6350" b="6350"/>
            <wp:docPr id="7" name="图片 1" descr="QQ截图20180613113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QQ截图2018061311364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630" cy="257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2"/>
        </w:numPr>
        <w:tabs>
          <w:tab w:val="left" w:pos="610"/>
          <w:tab w:val="left" w:pos="611"/>
        </w:tabs>
        <w:spacing w:before="15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shd w:val="clear" w:color="auto" w:fill="D9D9D9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shd w:val="clear" w:color="auto" w:fill="D9D9D9"/>
          <w:lang w:eastAsia="zh-CN"/>
        </w:rPr>
        <w:t>外观尺寸图：</w:t>
      </w:r>
    </w:p>
    <w:p>
      <w:pPr>
        <w:jc w:val="center"/>
        <w:rPr>
          <w:rFonts w:hint="eastAsia" w:ascii="Arial" w:eastAsia="宋体" w:cs="Arial"/>
          <w:b/>
          <w:sz w:val="22"/>
          <w:lang w:eastAsia="zh-CN"/>
        </w:rPr>
      </w:pPr>
      <w:r>
        <w:rPr>
          <w:rFonts w:hint="eastAsia" w:ascii="Arial" w:eastAsia="宋体" w:cs="Arial"/>
          <w:b/>
          <w:sz w:val="22"/>
          <w:lang w:eastAsia="zh-CN"/>
        </w:rPr>
        <w:drawing>
          <wp:inline distT="0" distB="0" distL="114300" distR="114300">
            <wp:extent cx="6374765" cy="9018270"/>
            <wp:effectExtent l="0" t="0" r="6985" b="11430"/>
            <wp:docPr id="8" name="图片 8" descr="BC-400W基板电源结构图2018-06-16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C-400W基板电源结构图2018-06-16_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4765" cy="901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cs="Arial"/>
          <w:b/>
          <w:color w:val="92D050"/>
          <w:sz w:val="36"/>
          <w:szCs w:val="36"/>
        </w:rPr>
      </w:pPr>
    </w:p>
    <w:p>
      <w:pPr>
        <w:rPr>
          <w:rFonts w:ascii="Arial" w:cs="Arial"/>
          <w:b/>
          <w:color w:val="92D050"/>
          <w:sz w:val="36"/>
          <w:szCs w:val="36"/>
        </w:rPr>
      </w:pPr>
      <w:bookmarkStart w:id="0" w:name="_GoBack"/>
      <w:bookmarkEnd w:id="0"/>
      <w:r>
        <w:rPr>
          <w:rFonts w:ascii="Arial" w:cs="Arial"/>
          <w:b/>
          <w:color w:val="92D050"/>
          <w:sz w:val="36"/>
          <w:szCs w:val="36"/>
        </w:rPr>
        <w:t>联系我们</w:t>
      </w:r>
    </w:p>
    <w:p>
      <w:pPr>
        <w:rPr>
          <w:rFonts w:ascii="Arial" w:cs="Arial"/>
          <w:b/>
          <w:color w:val="92D050"/>
          <w:sz w:val="36"/>
          <w:szCs w:val="36"/>
        </w:rPr>
      </w:pPr>
    </w:p>
    <w:p>
      <w:pPr>
        <w:rPr>
          <w:rFonts w:hint="eastAsia" w:ascii="Arial" w:eastAsia="宋体" w:cs="Arial"/>
          <w:b/>
          <w:color w:val="92D050"/>
          <w:sz w:val="36"/>
          <w:szCs w:val="36"/>
          <w:lang w:eastAsia="zh-CN"/>
        </w:rPr>
      </w:pPr>
      <w:r>
        <w:rPr>
          <w:rFonts w:hint="eastAsia" w:ascii="Arial" w:eastAsia="宋体" w:cs="Arial"/>
          <w:b/>
          <w:color w:val="92D050"/>
          <w:sz w:val="36"/>
          <w:szCs w:val="36"/>
          <w:lang w:eastAsia="zh-CN"/>
        </w:rPr>
        <w:drawing>
          <wp:inline distT="0" distB="0" distL="114300" distR="114300">
            <wp:extent cx="1473835" cy="383540"/>
            <wp:effectExtent l="0" t="0" r="12065" b="16510"/>
            <wp:docPr id="6" name="图片 6" descr="g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ws"/>
                    <pic:cNvPicPr>
                      <a:picLocks noChangeAspect="1"/>
                    </pic:cNvPicPr>
                  </pic:nvPicPr>
                  <pic:blipFill>
                    <a:blip r:embed="rId11"/>
                    <a:srcRect b="16575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cs="Arial"/>
          <w:b/>
          <w:sz w:val="22"/>
        </w:rPr>
      </w:pPr>
    </w:p>
    <w:p>
      <w:pPr>
        <w:rPr>
          <w:rFonts w:ascii="Arial" w:hAnsi="Arial" w:cs="Arial"/>
          <w:b/>
          <w:sz w:val="22"/>
        </w:rPr>
      </w:pPr>
      <w:r>
        <w:rPr>
          <w:rFonts w:ascii="Arial" w:cs="Arial"/>
          <w:b/>
          <w:sz w:val="22"/>
        </w:rPr>
        <w:t>中国深圳总公司</w:t>
      </w:r>
      <w:r>
        <w:rPr>
          <w:rFonts w:ascii="Arial" w:hAnsi="Arial" w:cs="Arial"/>
          <w:b/>
          <w:sz w:val="22"/>
        </w:rPr>
        <w:t xml:space="preserve"> </w:t>
      </w:r>
    </w:p>
    <w:p>
      <w:pPr>
        <w:rPr>
          <w:rFonts w:ascii="Arial" w:hAnsi="Arial" w:cs="Arial"/>
          <w:sz w:val="22"/>
        </w:rPr>
      </w:pPr>
      <w:r>
        <w:rPr>
          <w:rFonts w:ascii="Arial" w:cs="Arial"/>
          <w:sz w:val="22"/>
        </w:rPr>
        <w:t>电　　话：</w:t>
      </w:r>
      <w:r>
        <w:rPr>
          <w:rFonts w:ascii="Arial" w:hAnsi="Arial" w:cs="Arial"/>
          <w:sz w:val="22"/>
        </w:rPr>
        <w:t xml:space="preserve">0755-33376606 </w:t>
      </w:r>
    </w:p>
    <w:p>
      <w:pPr>
        <w:rPr>
          <w:rFonts w:ascii="Arial" w:hAnsi="Arial" w:cs="Arial"/>
          <w:sz w:val="22"/>
        </w:rPr>
      </w:pPr>
      <w:r>
        <w:rPr>
          <w:rFonts w:ascii="Arial" w:cs="Arial"/>
          <w:sz w:val="22"/>
        </w:rPr>
        <w:t>传　　真：</w:t>
      </w:r>
      <w:r>
        <w:rPr>
          <w:rFonts w:ascii="Arial" w:hAnsi="Arial" w:cs="Arial"/>
          <w:sz w:val="22"/>
        </w:rPr>
        <w:t>0755-33376608</w:t>
      </w:r>
    </w:p>
    <w:p>
      <w:pPr>
        <w:rPr>
          <w:rFonts w:ascii="Arial" w:hAnsi="Arial" w:cs="Arial"/>
          <w:sz w:val="22"/>
        </w:rPr>
      </w:pPr>
      <w:r>
        <w:rPr>
          <w:rFonts w:ascii="Arial" w:cs="Arial"/>
          <w:sz w:val="22"/>
        </w:rPr>
        <w:t>技术支持：</w:t>
      </w:r>
      <w:r>
        <w:rPr>
          <w:rFonts w:ascii="Arial" w:hAnsi="Arial" w:cs="Arial"/>
          <w:sz w:val="22"/>
        </w:rPr>
        <w:t xml:space="preserve">0755-33376610 </w:t>
      </w:r>
    </w:p>
    <w:p>
      <w:pPr>
        <w:rPr>
          <w:rFonts w:ascii="Arial" w:hAnsi="Arial" w:cs="Arial"/>
          <w:sz w:val="22"/>
        </w:rPr>
      </w:pPr>
      <w:r>
        <w:rPr>
          <w:rFonts w:ascii="Arial" w:cs="Arial"/>
          <w:sz w:val="22"/>
        </w:rPr>
        <w:t>邮　　编：</w:t>
      </w:r>
      <w:r>
        <w:rPr>
          <w:rFonts w:ascii="Arial" w:hAnsi="Arial" w:cs="Arial"/>
          <w:sz w:val="22"/>
        </w:rPr>
        <w:t>518000</w:t>
      </w:r>
    </w:p>
    <w:p>
      <w:pPr>
        <w:rPr>
          <w:rFonts w:ascii="Arial" w:hAnsi="Arial" w:cs="Arial"/>
          <w:sz w:val="22"/>
        </w:rPr>
      </w:pPr>
      <w:r>
        <w:rPr>
          <w:rFonts w:ascii="Arial" w:cs="Arial"/>
          <w:sz w:val="22"/>
        </w:rPr>
        <w:t>地　　址：深圳市福田区车公庙泰然大厦</w:t>
      </w:r>
      <w:r>
        <w:rPr>
          <w:rFonts w:ascii="Arial" w:hAnsi="Arial" w:cs="Arial"/>
          <w:sz w:val="22"/>
        </w:rPr>
        <w:t>D</w:t>
      </w:r>
      <w:r>
        <w:rPr>
          <w:rFonts w:ascii="Arial" w:cs="Arial"/>
          <w:sz w:val="22"/>
        </w:rPr>
        <w:t>座</w:t>
      </w:r>
      <w:r>
        <w:rPr>
          <w:rFonts w:ascii="Arial" w:hAnsi="Arial" w:cs="Arial"/>
          <w:sz w:val="22"/>
        </w:rPr>
        <w:t>1003</w:t>
      </w:r>
    </w:p>
    <w:p>
      <w:pPr>
        <w:rPr>
          <w:rFonts w:ascii="Arial" w:hAnsi="Arial" w:cs="Arial"/>
          <w:b/>
          <w:sz w:val="22"/>
        </w:rPr>
      </w:pPr>
      <w:r>
        <w:rPr>
          <w:rFonts w:ascii="Arial" w:cs="Arial"/>
          <w:b/>
          <w:sz w:val="22"/>
        </w:rPr>
        <w:t>深圳工厂联系方式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</w:t>
      </w:r>
    </w:p>
    <w:p>
      <w:pPr>
        <w:rPr>
          <w:rFonts w:ascii="Arial" w:hAnsi="Arial" w:cs="Arial"/>
          <w:sz w:val="22"/>
        </w:rPr>
      </w:pPr>
      <w:r>
        <w:rPr>
          <w:rFonts w:ascii="Arial" w:cs="Arial"/>
          <w:sz w:val="22"/>
        </w:rPr>
        <w:t>电　话：</w:t>
      </w:r>
      <w:r>
        <w:rPr>
          <w:rFonts w:ascii="Arial" w:hAnsi="Arial" w:cs="Arial"/>
          <w:sz w:val="22"/>
        </w:rPr>
        <w:t>0755-33079466</w:t>
      </w:r>
    </w:p>
    <w:p>
      <w:pPr>
        <w:rPr>
          <w:rFonts w:ascii="Arial" w:hAnsi="Arial" w:cs="Arial"/>
          <w:sz w:val="22"/>
        </w:rPr>
      </w:pPr>
      <w:r>
        <w:rPr>
          <w:rFonts w:ascii="Arial" w:cs="Arial"/>
          <w:sz w:val="22"/>
        </w:rPr>
        <w:t>传　真：</w:t>
      </w:r>
      <w:r>
        <w:rPr>
          <w:rFonts w:ascii="Arial" w:hAnsi="Arial" w:cs="Arial"/>
          <w:sz w:val="22"/>
        </w:rPr>
        <w:t>0755-33079477</w:t>
      </w:r>
    </w:p>
    <w:p>
      <w:pPr>
        <w:rPr>
          <w:rFonts w:ascii="Arial" w:hAnsi="Arial" w:cs="Arial"/>
          <w:sz w:val="22"/>
        </w:rPr>
      </w:pPr>
      <w:r>
        <w:rPr>
          <w:rFonts w:ascii="Arial" w:cs="Arial"/>
          <w:sz w:val="22"/>
        </w:rPr>
        <w:t>邮　箱：</w:t>
      </w:r>
      <w:r>
        <w:rPr>
          <w:rFonts w:ascii="Arial" w:hAnsi="Arial" w:cs="Arial"/>
          <w:sz w:val="22"/>
        </w:rPr>
        <w:t>onv@onv.com.cn</w:t>
      </w:r>
    </w:p>
    <w:p>
      <w:pPr>
        <w:spacing w:after="0" w:line="229" w:lineRule="exact"/>
        <w:jc w:val="left"/>
        <w:rPr>
          <w:rFonts w:hint="eastAsia" w:ascii="宋体" w:eastAsia="宋体"/>
          <w:sz w:val="14"/>
        </w:rPr>
      </w:pPr>
      <w:r>
        <w:rPr>
          <w:rFonts w:ascii="Arial" w:cs="Arial"/>
          <w:sz w:val="22"/>
        </w:rPr>
        <w:t>地　址：深圳市宝安区龙华大浪街道华宁路森裕泰科技园</w:t>
      </w:r>
      <w:r>
        <w:rPr>
          <w:rFonts w:ascii="Arial" w:hAnsi="Arial" w:cs="Arial"/>
          <w:sz w:val="22"/>
        </w:rPr>
        <w:t>A</w:t>
      </w:r>
      <w:r>
        <w:rPr>
          <w:rFonts w:ascii="Arial" w:cs="Arial"/>
          <w:sz w:val="22"/>
        </w:rPr>
        <w:t>栋</w:t>
      </w:r>
      <w:r>
        <w:rPr>
          <w:rFonts w:ascii="Arial" w:hAnsi="Arial" w:cs="Arial"/>
          <w:sz w:val="22"/>
        </w:rPr>
        <w:t>4-5</w:t>
      </w:r>
    </w:p>
    <w:p>
      <w:pPr>
        <w:spacing w:after="0" w:line="229" w:lineRule="exact"/>
        <w:jc w:val="left"/>
        <w:rPr>
          <w:rFonts w:hint="eastAsia" w:ascii="宋体" w:eastAsia="宋体"/>
          <w:sz w:val="14"/>
        </w:rPr>
      </w:pPr>
    </w:p>
    <w:sectPr>
      <w:headerReference r:id="rId3" w:type="default"/>
      <w:footerReference r:id="rId4" w:type="default"/>
      <w:pgSz w:w="11910" w:h="16840"/>
      <w:pgMar w:top="1380" w:right="400" w:bottom="660" w:left="400" w:header="511" w:footer="46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98048" behindDoc="1" locked="0" layoutInCell="1" allowOverlap="1">
              <wp:simplePos x="0" y="0"/>
              <wp:positionH relativeFrom="page">
                <wp:posOffset>553720</wp:posOffset>
              </wp:positionH>
              <wp:positionV relativeFrom="page">
                <wp:posOffset>10254615</wp:posOffset>
              </wp:positionV>
              <wp:extent cx="894715" cy="152400"/>
              <wp:effectExtent l="0" t="0" r="0" b="0"/>
              <wp:wrapNone/>
              <wp:docPr id="3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471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12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"http://www.powerld.com/"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Times New Roman"/>
                            </w:rPr>
                            <w:t>http://gwsdz.com/</w:t>
                          </w:r>
                          <w:r>
                            <w:rPr>
                              <w:rFonts w:ascii="Times New Roman"/>
                            </w:rPr>
                            <w:t>m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3.6pt;margin-top:807.45pt;height:12pt;width:70.45pt;mso-position-horizontal-relative:page;mso-position-vertical-relative:page;z-index:-18432;mso-width-relative:page;mso-height-relative:page;" filled="f" stroked="f" coordsize="21600,21600" o:gfxdata="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yRePh2QAAAAwB&#10;AAAPAAAAAAAAAAEAIAAAACIAAABkcnMvZG93bnJldi54bWxQSwECFAAUAAAACACHTuJAZv7XxqgB&#10;AAAtAwAADgAAAAAAAAABACAAAAAo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2"/>
                      <w:ind w:left="2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instrText xml:space="preserve"> HYPERLINK "http://www.powerld.com/" \h </w:instrText>
                    </w:r>
                    <w:r>
                      <w:fldChar w:fldCharType="separate"/>
                    </w:r>
                    <w:r>
                      <w:rPr>
                        <w:rFonts w:hint="eastAsia" w:ascii="Times New Roman"/>
                      </w:rPr>
                      <w:t>http://gwsdz.com/</w:t>
                    </w:r>
                    <w:r>
                      <w:rPr>
                        <w:rFonts w:ascii="Times New Roman"/>
                      </w:rPr>
                      <w:t>m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98048" behindDoc="1" locked="0" layoutInCell="1" allowOverlap="1">
              <wp:simplePos x="0" y="0"/>
              <wp:positionH relativeFrom="page">
                <wp:posOffset>3253105</wp:posOffset>
              </wp:positionH>
              <wp:positionV relativeFrom="page">
                <wp:posOffset>10257790</wp:posOffset>
              </wp:positionV>
              <wp:extent cx="1624330" cy="139700"/>
              <wp:effectExtent l="0" t="0" r="0" b="0"/>
              <wp:wrapNone/>
              <wp:docPr id="3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33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20" w:lineRule="exact"/>
                            <w:ind w:left="20"/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光网视</w:t>
                          </w:r>
                          <w:r>
                            <w:t>产品规格书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56.15pt;margin-top:807.7pt;height:11pt;width:127.9pt;mso-position-horizontal-relative:page;mso-position-vertical-relative:page;z-index:-18432;mso-width-relative:page;mso-height-relative:page;" filled="f" stroked="f" coordsize="21600,21600" o:gfxdata="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NJTc7bAAAA&#10;DQEAAA8AAAAAAAAAAQAgAAAAIgAAAGRycy9kb3ducmV2LnhtbFBLAQIUABQAAAAIAIdO4kByxzsa&#10;qAEAAC4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20" w:lineRule="exact"/>
                      <w:ind w:left="20"/>
                    </w:pPr>
                    <w:r>
                      <w:rPr>
                        <w:rFonts w:hint="eastAsia"/>
                        <w:lang w:eastAsia="zh-CN"/>
                      </w:rPr>
                      <w:t>光网视</w:t>
                    </w:r>
                    <w:r>
                      <w:t>产品规格书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98048" behindDoc="1" locked="0" layoutInCell="1" allowOverlap="1">
              <wp:simplePos x="0" y="0"/>
              <wp:positionH relativeFrom="page">
                <wp:posOffset>6908800</wp:posOffset>
              </wp:positionH>
              <wp:positionV relativeFrom="page">
                <wp:posOffset>10254615</wp:posOffset>
              </wp:positionV>
              <wp:extent cx="107950" cy="152400"/>
              <wp:effectExtent l="0" t="0" r="0" b="0"/>
              <wp:wrapNone/>
              <wp:docPr id="3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12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544pt;margin-top:807.45pt;height:12pt;width:8.5pt;mso-position-horizontal-relative:page;mso-position-vertical-relative:page;z-index:-18432;mso-width-relative:page;mso-height-relative:page;" filled="f" stroked="f" coordsize="21600,21600" o:gfxdata="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F8I8o2QAAAA8B&#10;AAAPAAAAAAAAAAEAIAAAACIAAABkcnMvZG93bnJldi54bWxQSwECFAAUAAAACACHTuJAgJmC7KgB&#10;AAAtAwAADgAAAAAAAAABACAAAAAo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2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98048" behindDoc="1" locked="0" layoutInCell="1" allowOverlap="1">
              <wp:simplePos x="0" y="0"/>
              <wp:positionH relativeFrom="page">
                <wp:posOffset>5615305</wp:posOffset>
              </wp:positionH>
              <wp:positionV relativeFrom="page">
                <wp:posOffset>608330</wp:posOffset>
              </wp:positionV>
              <wp:extent cx="1438910" cy="288925"/>
              <wp:effectExtent l="0" t="0" r="0" b="0"/>
              <wp:wrapNone/>
              <wp:docPr id="3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288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color w:val="333399"/>
                              <w:w w:val="85"/>
                              <w:sz w:val="32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color w:val="333399"/>
                              <w:w w:val="85"/>
                              <w:sz w:val="32"/>
                              <w:szCs w:val="21"/>
                              <w:lang w:val="en-US" w:eastAsia="zh-CN"/>
                            </w:rPr>
                            <w:t>GWS-BP400-24C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42.15pt;margin-top:47.9pt;height:22.75pt;width:113.3pt;mso-position-horizontal-relative:page;mso-position-vertical-relative:page;z-index:-18432;mso-width-relative:page;mso-height-relative:page;" filled="f" stroked="f" coordsize="21600,21600" o:gfxdata="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hZhJ3ZAAAACwEA&#10;AA8AAAAAAAAAAQAgAAAAIgAAAGRycy9kb3ducmV2LnhtbFBLAQIUABQAAAAIAIdO4kDAvbvApwEA&#10;AC4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 w:eastAsia="宋体"/>
                        <w:color w:val="333399"/>
                        <w:w w:val="85"/>
                        <w:sz w:val="32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color w:val="333399"/>
                        <w:w w:val="85"/>
                        <w:sz w:val="32"/>
                        <w:szCs w:val="21"/>
                        <w:lang w:val="en-US" w:eastAsia="zh-CN"/>
                      </w:rPr>
                      <w:t>GWS-BP400-24C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68417024" behindDoc="1" locked="0" layoutInCell="1" allowOverlap="1">
          <wp:simplePos x="0" y="0"/>
          <wp:positionH relativeFrom="page">
            <wp:posOffset>359410</wp:posOffset>
          </wp:positionH>
          <wp:positionV relativeFrom="page">
            <wp:posOffset>402590</wp:posOffset>
          </wp:positionV>
          <wp:extent cx="1143000" cy="356235"/>
          <wp:effectExtent l="0" t="0" r="0" b="5715"/>
          <wp:wrapNone/>
          <wp:docPr id="1" name="image1.jpeg" descr="C:\Users\Administrator\Desktop\psd\gws.pngg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Administrator\Desktop\psd\gws.pnggws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g">
          <w:drawing>
            <wp:anchor distT="0" distB="0" distL="114300" distR="114300" simplePos="0" relativeHeight="503298048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850265</wp:posOffset>
              </wp:positionV>
              <wp:extent cx="6724015" cy="12700"/>
              <wp:effectExtent l="0" t="0" r="0" b="0"/>
              <wp:wrapNone/>
              <wp:docPr id="30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4015" cy="12700"/>
                        <a:chOff x="566" y="1339"/>
                        <a:chExt cx="10589" cy="20"/>
                      </a:xfrm>
                    </wpg:grpSpPr>
                    <wps:wsp>
                      <wps:cNvPr id="28" name="直线 2"/>
                      <wps:cNvCnPr/>
                      <wps:spPr>
                        <a:xfrm>
                          <a:off x="566" y="1344"/>
                          <a:ext cx="18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29" name="直线 3"/>
                      <wps:cNvCnPr/>
                      <wps:spPr>
                        <a:xfrm>
                          <a:off x="2366" y="1350"/>
                          <a:ext cx="8789" cy="0"/>
                        </a:xfrm>
                        <a:prstGeom prst="line">
                          <a:avLst/>
                        </a:prstGeom>
                        <a:ln w="10668" cap="flat" cmpd="sng">
                          <a:solidFill>
                            <a:srgbClr val="3333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28.3pt;margin-top:66.95pt;height:1pt;width:529.45pt;mso-position-horizontal-relative:page;mso-position-vertical-relative:page;z-index:-18432;mso-width-relative:page;mso-height-relative:page;" coordorigin="566,1339" coordsize="10589,20" o:gfxdata="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tnrB72QAAAAsBAAAPAAAAAAAAAAEAIAAA&#10;ACIAAABkcnMvZG93bnJldi54bWxQSwECFAAUAAAACACHTuJAyjDZen0CAADABgAADgAAAAAAAAAB&#10;ACAAAAAoAQAAZHJzL2Uyb0RvYy54bWxQSwUGAAAAAAYABgBZAQAAFwYAAAAA&#10;">
              <o:lock v:ext="edit" aspectratio="f"/>
              <v:line id="直线 2" o:spid="_x0000_s1026" o:spt="20" style="position:absolute;left:566;top:1344;height:0;width:1800;" filled="f" stroked="t" coordsize="21600,21600" o:gfxdata="UEsDBAoAAAAAAIdO4kAAAAAAAAAAAAAAAAAEAAAAZHJzL1BLAwQUAAAACACHTuJAb6JLrL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kcG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kusugAAANsA&#10;AAAPAAAAAAAAAAEAIAAAACIAAABkcnMvZG93bnJldi54bWxQSwECFAAUAAAACACHTuJAMy8FnjsA&#10;AAA5AAAAEAAAAAAAAAABACAAAAAJAQAAZHJzL3NoYXBleG1sLnhtbFBLBQYAAAAABgAGAFsBAACz&#10;AwAAAAA=&#10;">
                <v:fill on="f" focussize="0,0"/>
                <v:stroke weight="0.48pt" color="#000000" joinstyle="round"/>
                <v:imagedata o:title=""/>
                <o:lock v:ext="edit" aspectratio="f"/>
              </v:line>
              <v:line id="直线 3" o:spid="_x0000_s1026" o:spt="20" style="position:absolute;left:2366;top:1350;height:0;width:8789;" filled="f" stroked="t" coordsize="21600,21600" o:gfxdata="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brQHvQAA&#10;ANsAAAAPAAAAAAAAAAEAIAAAACIAAABkcnMvZG93bnJldi54bWxQSwECFAAUAAAACACHTuJAMy8F&#10;njsAAAA5AAAAEAAAAAAAAAABACAAAAAMAQAAZHJzL3NoYXBleG1sLnhtbFBLBQYAAAAABgAGAFsB&#10;AAC2AwAAAAA=&#10;">
                <v:fill on="f" focussize="0,0"/>
                <v:stroke weight="0.84pt" color="#333399" joinstyle="round"/>
                <v:imagedata o:title=""/>
                <o:lock v:ext="edit" aspectratio="f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6377" w:hanging="420"/>
      </w:pPr>
      <w:rPr>
        <w:rFonts w:hint="default" w:ascii="Wingdings" w:hAnsi="Wingdings" w:eastAsia="Wingdings" w:cs="Wingdings"/>
        <w:w w:val="100"/>
        <w:sz w:val="18"/>
        <w:szCs w:val="1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6852" w:hanging="42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7325" w:hanging="42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7797" w:hanging="42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8270" w:hanging="42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8742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9215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9687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0160" w:hanging="420"/>
      </w:pPr>
      <w:rPr>
        <w:rFonts w:hint="default"/>
        <w:lang w:val="en-US" w:eastAsia="en-US" w:bidi="en-US"/>
      </w:rPr>
    </w:lvl>
  </w:abstractNum>
  <w:abstractNum w:abstractNumId="1">
    <w:nsid w:val="59ADCABA"/>
    <w:multiLevelType w:val="multilevel"/>
    <w:tmpl w:val="59ADCABA"/>
    <w:lvl w:ilvl="0" w:tentative="0">
      <w:start w:val="0"/>
      <w:numFmt w:val="bullet"/>
      <w:lvlText w:val=""/>
      <w:lvlJc w:val="left"/>
      <w:pPr>
        <w:ind w:left="610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68" w:hanging="42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717" w:hanging="42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765" w:hanging="42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814" w:hanging="42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862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911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959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9008" w:hanging="42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3307A"/>
    <w:rsid w:val="037842F2"/>
    <w:rsid w:val="055B1C88"/>
    <w:rsid w:val="060C7254"/>
    <w:rsid w:val="066D264F"/>
    <w:rsid w:val="0A300CD8"/>
    <w:rsid w:val="0A4F02E1"/>
    <w:rsid w:val="0B5F4478"/>
    <w:rsid w:val="0ED56B95"/>
    <w:rsid w:val="100D3B4F"/>
    <w:rsid w:val="19326374"/>
    <w:rsid w:val="1C367F8F"/>
    <w:rsid w:val="1DFF3C5F"/>
    <w:rsid w:val="1FA145FC"/>
    <w:rsid w:val="21371466"/>
    <w:rsid w:val="21A81C4E"/>
    <w:rsid w:val="2202606E"/>
    <w:rsid w:val="233308D1"/>
    <w:rsid w:val="23CE1155"/>
    <w:rsid w:val="252346B5"/>
    <w:rsid w:val="25866B85"/>
    <w:rsid w:val="27123ED1"/>
    <w:rsid w:val="27350439"/>
    <w:rsid w:val="276978B9"/>
    <w:rsid w:val="2BD04923"/>
    <w:rsid w:val="3508169F"/>
    <w:rsid w:val="374E24AA"/>
    <w:rsid w:val="37734624"/>
    <w:rsid w:val="3C680117"/>
    <w:rsid w:val="3FB44612"/>
    <w:rsid w:val="3FC66818"/>
    <w:rsid w:val="401276DD"/>
    <w:rsid w:val="403A128A"/>
    <w:rsid w:val="44745476"/>
    <w:rsid w:val="4A2431F4"/>
    <w:rsid w:val="4B154FBF"/>
    <w:rsid w:val="4BF86498"/>
    <w:rsid w:val="4C8026EF"/>
    <w:rsid w:val="4CBF4249"/>
    <w:rsid w:val="4D123795"/>
    <w:rsid w:val="4DFE67F8"/>
    <w:rsid w:val="5125027B"/>
    <w:rsid w:val="52DE7EE9"/>
    <w:rsid w:val="543A3FA3"/>
    <w:rsid w:val="55BD07EA"/>
    <w:rsid w:val="596A63E6"/>
    <w:rsid w:val="59856A62"/>
    <w:rsid w:val="5B651DA6"/>
    <w:rsid w:val="5F524362"/>
    <w:rsid w:val="641C233B"/>
    <w:rsid w:val="66506230"/>
    <w:rsid w:val="66F538A5"/>
    <w:rsid w:val="67083940"/>
    <w:rsid w:val="678953A0"/>
    <w:rsid w:val="6A532BC9"/>
    <w:rsid w:val="6AD747DB"/>
    <w:rsid w:val="6B9927D2"/>
    <w:rsid w:val="6E4371C3"/>
    <w:rsid w:val="72010C2D"/>
    <w:rsid w:val="736140FA"/>
    <w:rsid w:val="757A1C0D"/>
    <w:rsid w:val="7EF83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81"/>
      <w:ind w:left="6377" w:hanging="420"/>
    </w:pPr>
    <w:rPr>
      <w:rFonts w:ascii="宋体" w:hAnsi="宋体" w:eastAsia="宋体" w:cs="宋体"/>
      <w:lang w:val="en-US" w:eastAsia="en-US" w:bidi="en-US"/>
    </w:rPr>
  </w:style>
  <w:style w:type="paragraph" w:customStyle="1" w:styleId="7">
    <w:name w:val="Table Paragraph"/>
    <w:basedOn w:val="1"/>
    <w:qFormat/>
    <w:uiPriority w:val="1"/>
    <w:pPr>
      <w:spacing w:before="38"/>
      <w:ind w:left="109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2018-06-07T08:34:00Z</dcterms:created>
  <dc:creator>ACER</dc:creator>
  <cp:lastModifiedBy>光网视-潘纯燕</cp:lastModifiedBy>
  <dcterms:modified xsi:type="dcterms:W3CDTF">2018-06-25T05:41:15Z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LastSaved">
    <vt:filetime>2018-06-07T00:00:00Z</vt:filetime>
  </property>
  <property fmtid="{D5CDD505-2E9C-101B-9397-08002B2CF9AE}" pid="4" name="KSOProductBuildVer">
    <vt:lpwstr>2052-10.1.0.7400</vt:lpwstr>
  </property>
</Properties>
</file>